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267659" w:rsidRPr="00267659">
        <w:trPr>
          <w:trHeight w:val="450"/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75" w:type="dxa"/>
              <w:right w:w="15" w:type="dxa"/>
            </w:tcMar>
            <w:hideMark/>
          </w:tcPr>
          <w:p w:rsidR="00267659" w:rsidRPr="00267659" w:rsidRDefault="00267659" w:rsidP="00267659">
            <w:pPr>
              <w:widowControl/>
              <w:spacing w:line="312" w:lineRule="auto"/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</w:pPr>
            <w:r w:rsidRPr="00267659"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  <w:t>劉其偉大事年表</w:t>
            </w:r>
            <w:r w:rsidRPr="00267659"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  <w:t xml:space="preserve"> </w:t>
            </w:r>
          </w:p>
        </w:tc>
      </w:tr>
      <w:tr w:rsidR="00267659" w:rsidRPr="00267659">
        <w:trPr>
          <w:tblCellSpacing w:w="0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hideMark/>
          </w:tcPr>
          <w:p w:rsidR="00267659" w:rsidRPr="00267659" w:rsidRDefault="00267659" w:rsidP="00267659">
            <w:pPr>
              <w:widowControl/>
              <w:spacing w:line="336" w:lineRule="auto"/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642"/>
              <w:gridCol w:w="6850"/>
            </w:tblGrid>
            <w:tr w:rsidR="00267659" w:rsidRPr="00267659">
              <w:trPr>
                <w:tblCellSpacing w:w="0" w:type="dxa"/>
              </w:trPr>
              <w:tc>
                <w:tcPr>
                  <w:tcW w:w="600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1912</w:t>
                  </w:r>
                </w:p>
              </w:tc>
              <w:tc>
                <w:tcPr>
                  <w:tcW w:w="450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出生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八月二十五日出生於福建省福州市，本名劉福盛。祖籍廣東省中山縣。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1917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受第一次世界大戰影響，劉家經營的茶葉出口生意滯銷，宣告破產。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1918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祖父因債務沉重，抑鬱而終，父親為躲避債主，舉家遷回廣東，靠變賣古董維生。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1920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9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隨父親、祖母、姊姊移居日本橫濱。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1921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改名劉其偉。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1923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12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九月日本關東大地震，劉家在大地震中無人傷亡，但家產全無。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1926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15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進入神戶英語神學校就讀。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1932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21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以華僑身分考取庚子賠款公費生，離家赴東京，進入日本官立東京鐵道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br/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局教習所專門部電機科就讀。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1935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24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七月日日本返回中國。應徵進入天津公大紗廠任職，但因與日籍主管發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br/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生口角遭開除。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1937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七月爆發盧溝橋事變。十月應聘至廣州中山大學電機工程系擔任助教。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br/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寫了生平第一篇稿。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1938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與杭州姑娘顧慧貞結婚。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1939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28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第二次世界大戰正式爆發，隨學校遷往雲南。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1940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29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辭去中大教職，進入軍政布兵工署擔任技術員，出入滇緬邊境，初識中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br/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國少數民族引發研究人類學的興趣。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1941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長子劉怡孫出生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lastRenderedPageBreak/>
                    <w:t>1945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34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第二次世界大戰結束。調任經濟部資源委員會研究員，十二月來台從事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br/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戰後接收及修護工程。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1946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35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任台電公司八斗子發電廠工程師。半年後，調任台灣金銅礦籌備處工程師兼工程組機電土木課課長。全家遷居金瓜石。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1947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二二八事變，倖免於難。次子劉寧生出世。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1948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轉任台糖公司電力組工程師，遷居台北汀洲路。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1949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38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五月台灣省實施戒嚴。十二月中央政府遷台。到中山堂觀賞香洪畫展之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br/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後，發奮自習繪畫，首次公開水彩作品「榻榻米上熟睡的小兒子」。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1950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39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以「寂殿斜陽」入選第五屆全省美展。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1951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40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於台北中山堂舉辦首展「劉其偉水彩畫展」。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1954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43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第一本譯作「水彩畫法」出版。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1957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46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離開台糖公司，轉任美國海軍駐台新竹空軍機場。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1958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47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轉任國防部軍事工程局工程師。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1959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48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與張杰、吳廷標、香洪、胡茄等人籌組「聯合水彩畫會」。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1961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成立「歐亞出版社」，專事出版美術書籍。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1963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52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榮獲中國畫學會頒贈第一屆最優水彩畫家金爵獎。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1964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53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第一本譯作『水彩畫法』出版。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1965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54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七月赴越南戰地，擔任美軍機場軍事工程設計，並踏查占婆、吳哥窟古文明藝術，完成「中南半島一頁史詩」系列繪畫。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1967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自越南返台，回國防部軍工局任職。七月於國立歷史博物館推出「越南戰地風物水彩畫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lastRenderedPageBreak/>
                    <w:t>展」，出版『中南半島行腳畫集』。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lastRenderedPageBreak/>
                    <w:t>1968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轉任聯勤工程署設計組工程師。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1969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58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榮獲第四屆「中山文藝創作獎」。『樂於藝』出版。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辭去聯勤工程署設計組工程師職務，告別公職生涯，全心投入藝術創作。成立「中國藝術學苑」，任班主任。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1972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61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赴菲律賓考察藝術教育及古代繪畫遺跡，走訪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Bontoc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山區進行土著文化田野調查。開始編纂『東南亞物質文化圖誌』。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1973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62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『菲島文化與藝術』獲菲律賓國家藝術文化委員會頒贈『東南亞藝術文化著作』榮譽獎，及受聘為香港東南亞研究所名譽研究員。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1974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63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至中原理工學院建築系任教。『藝術零縑』出版。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1975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64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編撰之『現代水彩初階』出版。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1976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65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參加韓國漢城「首屆亞洲藝術家會議」並蒐集朝鮮半島古藝術與建築等資料。編譯『近代建築藝術源流』、譯作『非洲行獵記』出版。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赴屏東霧台、好茶、來義遺址，進行排灣族文化及板岩屋的考察與測繪。編著『原始藝術探究』、編譯『荷馬水彩專輯』出版。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赴中南半島採訪馬雅、西斯底卡、印加古文明及叢林印地安文化。『朝鮮半島美術初探－韓國古典美術』『水彩技巧與創作』出版。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1979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68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赴花蓮陶塞溪畔採訪泰雅族部落。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1980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69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赴蘭嶼田野調查。受聘擔任美國俄亥俄州立大學藝術系訪問藝術家。『台灣土著文化藝術』、編著『現代水彩講座』、譯作『英國水彩畫大師佛林特水彩特集』出版。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lastRenderedPageBreak/>
                    <w:t>1981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八月赴婆羅洲沙勞越拉讓江（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Rajang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）流域雨林採訪，並前往拉可（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Rako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）野生動物保護區拍攝人猿生態並採集昆蟲標本。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1982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71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受聘擔任新加坡南洋美術學院客座教授。『蘭嶼部落文化藝術』出版。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1983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72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獲頒全國畫學會繪畫教育類金爵獎。台北市立美術館落成，受聘為諮詢委員。『婆羅洲雨林探險記－原始部落文化藝術』出版。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1984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73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擔任東海大學美術系兼任教授。赴高雄縣茂林鄉萬山村考察岩雕。七月前往南非採訪，並蒐集原始藝術資料。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1985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74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赴馬來西亞中央藝術學院講學。深入婆羅周拉讓江流域，採訪遊居於內陸叢林的原始部落。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1986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75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組探險隊，再度前往北婆羅洲之沙巴。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七月十六日台灣地區解除戒嚴。受聘擔任輔仁大學兼任教授。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1988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台灣省立美術館開館。畫作義賣所得捐贈伊甸殘障福利基金會。捐贈原始民族文物給中央研究院民族學研究所。『走進叢林』出版。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1990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79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台灣省立美術館舉行「劉其偉創作四十年回顧展」，並捐贈九件作品。『台灣水牛集』、『婆羅洲土著文化藝術』出版。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作品捐贈台灣省立美術館，獲頒「台灣省政府一等獎狀」。捐贈十幅作品給台北市立美術館。編譯『文化人類學』出版。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1992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81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十月台北市立美術館舉行「劉其偉作品展」，並捐贈十二幅作品。赴東非肯亞探索原始部落文化和野生動物保育。捐贈一千多冊圖書給東海大學。『藝術人類學出版』。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1993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82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三月接受台灣省美術基金會委託，組隊前往大洋洲，進行「巴布亞紐幾內亞石器文物採集研究計劃」，蒐得文物轉贈國立自然科學博物館。九月受聘擔任國立台北藝術大學傳統藝術研究所兼任教授。十一月應農委會之邀請繪製保護野生動物海報。『巴布亞紐幾內亞行</w:t>
                  </w: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lastRenderedPageBreak/>
                    <w:t>腳』出版。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lastRenderedPageBreak/>
                    <w:t>1994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83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六月高雄市立美術館開館。國立自然科學博物館展出「巴布亞原始藝術－劉其偉的新幾內亞行」。馬來西亞中央藝術學院設立「大馬中央藝術學院劉其偉藝術獎學金」。『美拉尼西亞文化藝術』出版。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1995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84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出任「中華自然資源保育協會」常務監事，倡導生態保育，『野生動物－上帝的劇本』、『台灣原住民文化藝術』出版。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1996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85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於台北市立美術館舉辦「劉其偉保護野生動物畫展」。『文化探險－業餘人類學初階』出版。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1997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86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捐贈作品給高雄市立美術館。八月受聘擔任玉山、雪霸、金門國家公園榮譽警察。榮獲中國美術學會頒贈「當代美術創作成就獎」。「劉其尾巴布亞新幾內亞紀行」錄影帶，獲第一屆金鹿獎四大獎項。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1998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87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前往所羅門群島及婆羅洲沙勞越，採集當地原始文化藝術資料。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1999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88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「九二一重生義賣」活動召集人，捐贈畫作贊助器官捐贈學會、兒童癌症基金會、世界展望會、中華社會福利聯合勸募協會。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89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捐贈百幅畫作予國立台灣美術館。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2001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90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六月獲陳水扁總統頒發文建會第四屆「文馨獎」。出版『藝術人類學』。</w:t>
                  </w:r>
                </w:p>
              </w:tc>
            </w:tr>
            <w:tr w:rsidR="00267659" w:rsidRPr="002676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2002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jc w:val="right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90</w:t>
                  </w:r>
                  <w:r w:rsidRPr="00267659">
                    <w:rPr>
                      <w:rFonts w:ascii="Arial" w:eastAsia="新細明體" w:hAnsi="Arial" w:cs="Arial"/>
                      <w:b/>
                      <w:bCs/>
                      <w:color w:val="555555"/>
                      <w:kern w:val="0"/>
                      <w:sz w:val="17"/>
                      <w:szCs w:val="17"/>
                    </w:rPr>
                    <w:t>歲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67659" w:rsidRPr="00267659" w:rsidRDefault="00267659" w:rsidP="00267659">
                  <w:pPr>
                    <w:widowControl/>
                    <w:spacing w:line="336" w:lineRule="auto"/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</w:pPr>
                  <w:r w:rsidRPr="00267659">
                    <w:rPr>
                      <w:rFonts w:ascii="Arial" w:eastAsia="新細明體" w:hAnsi="Arial" w:cs="Arial"/>
                      <w:color w:val="555555"/>
                      <w:kern w:val="0"/>
                      <w:sz w:val="17"/>
                      <w:szCs w:val="17"/>
                    </w:rPr>
                    <w:t>四月十三日因心臟病病逝。遺作『性崇拜與文學藝術』出版。</w:t>
                  </w:r>
                </w:p>
              </w:tc>
            </w:tr>
          </w:tbl>
          <w:p w:rsidR="00267659" w:rsidRPr="00267659" w:rsidRDefault="00267659" w:rsidP="00267659">
            <w:pPr>
              <w:widowControl/>
              <w:spacing w:line="336" w:lineRule="auto"/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</w:pPr>
          </w:p>
        </w:tc>
      </w:tr>
    </w:tbl>
    <w:p w:rsidR="00F67A5F" w:rsidRPr="00267659" w:rsidRDefault="00267659" w:rsidP="00267659">
      <w:bookmarkStart w:id="0" w:name="_GoBack"/>
      <w:bookmarkEnd w:id="0"/>
    </w:p>
    <w:sectPr w:rsidR="00F67A5F" w:rsidRPr="00267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8"/>
    <w:rsid w:val="00267659"/>
    <w:rsid w:val="00384DD4"/>
    <w:rsid w:val="004376F7"/>
    <w:rsid w:val="005436BA"/>
    <w:rsid w:val="00583159"/>
    <w:rsid w:val="0077582C"/>
    <w:rsid w:val="00BA2034"/>
    <w:rsid w:val="00E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6</cp:revision>
  <dcterms:created xsi:type="dcterms:W3CDTF">2013-05-23T07:25:00Z</dcterms:created>
  <dcterms:modified xsi:type="dcterms:W3CDTF">2013-05-23T07:27:00Z</dcterms:modified>
</cp:coreProperties>
</file>